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6DD" w:rsidRDefault="00423D3D">
      <w:r>
        <w:t xml:space="preserve">     </w:t>
      </w:r>
      <w:bookmarkStart w:id="0" w:name="_GoBack"/>
      <w:bookmarkEnd w:id="0"/>
      <w:r>
        <w:t>«Прокурором Ордынского района поддержано государственное обвинение по уголовному делу в отношении 43 летнего жителя района, обвиняемого в умышленном причинении тяжкого вреда здоровью своей сожительнице, повлекшее смерть потерпевшей, а также в краже с причинением значительного ущерба. В ходе судебного следствия установлено, что ранее судимый за аналогичное же деяние, житель района, между 21 часом 9 августа 2022 года и 3 часами 10 августа 2022 года пришёл к своей бывшей сожительнице, с которой они не так давно расстались, и из ревности, находясь в пьяном виде, застав её в бане, начал избивать женщину ногами, руками, деревянной палкой и металлическим совком, нанеся ей не менее 31 удара по различным частям тела, в том числе и по голове. От полученных многочисленных повреждений и обильной кровопотери через несколько часов женщина скончалась на месте. После чего, мужчина зашёл в дом и совершил хищение денежных средств, ювелирных украшений и ноутбука, на который велась запись видеонаблюдения с территории дома, на общую сумму 216 тыс. руб. Свою вину он так и не признал, и не раскаялся в содеянном. Суд, согласившись с позицией прокурора, назначил рецидивисту за совершение преступлений, предусмотренных ч. 4 ст. 111 и п. «в» ч. 2 ст. 158 УК РФ наказание в виде лишения свободы на срок 12 лет с отбыванием наказания в исправительных колониях особого режима с ограничением свободы на срок 1 год. Приговор не вступил в законную силу».</w:t>
      </w:r>
    </w:p>
    <w:sectPr w:rsidR="0063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40B"/>
    <w:rsid w:val="001626E9"/>
    <w:rsid w:val="00423D3D"/>
    <w:rsid w:val="008E4368"/>
    <w:rsid w:val="00E8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D608C-2F0F-454A-9A69-7DB76393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2023-04-17T09:52:00Z</dcterms:created>
  <dcterms:modified xsi:type="dcterms:W3CDTF">2023-04-17T09:53:00Z</dcterms:modified>
</cp:coreProperties>
</file>